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Maths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A">
      <w:pPr>
        <w:keepNext w:val="1"/>
        <w:widowControl w:val="0"/>
        <w:numPr>
          <w:ilvl w:val="0"/>
          <w:numId w:val="3"/>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B">
      <w:pPr>
        <w:numPr>
          <w:ilvl w:val="0"/>
          <w:numId w:val="3"/>
        </w:numPr>
        <w:spacing w:after="24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C">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D">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E">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0F">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0">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1">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2">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3">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4">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015">
      <w:pPr>
        <w:spacing w:after="240" w:lineRule="auto"/>
        <w:ind w:left="0" w:firstLine="0"/>
        <w:jc w:val="both"/>
        <w:rPr>
          <w:sz w:val="20"/>
          <w:szCs w:val="20"/>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8">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F">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20">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2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25">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7">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8">
            <w:pPr>
              <w:spacing w:line="240" w:lineRule="auto"/>
              <w:rPr>
                <w:sz w:val="18"/>
                <w:szCs w:val="18"/>
              </w:rPr>
            </w:pPr>
            <w:r w:rsidDel="00000000" w:rsidR="00000000" w:rsidRPr="00000000">
              <w:rPr>
                <w:rtl w:val="0"/>
              </w:rPr>
            </w:r>
          </w:p>
          <w:p w:rsidR="00000000" w:rsidDel="00000000" w:rsidP="00000000" w:rsidRDefault="00000000" w:rsidRPr="00000000" w14:paraId="00000029">
            <w:pPr>
              <w:spacing w:line="240" w:lineRule="auto"/>
              <w:rPr>
                <w:sz w:val="18"/>
                <w:szCs w:val="18"/>
              </w:rPr>
            </w:pPr>
            <w:r w:rsidDel="00000000" w:rsidR="00000000" w:rsidRPr="00000000">
              <w:rPr>
                <w:rtl w:val="0"/>
              </w:rPr>
            </w:r>
          </w:p>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r>
    </w:tbl>
    <w:p w:rsidR="00000000" w:rsidDel="00000000" w:rsidP="00000000" w:rsidRDefault="00000000" w:rsidRPr="00000000" w14:paraId="00000030">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32">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p w:rsidR="00000000" w:rsidDel="00000000" w:rsidP="00000000" w:rsidRDefault="00000000" w:rsidRPr="00000000" w14:paraId="00000037">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rtl w:val="0"/>
              </w:rPr>
            </w:r>
          </w:p>
          <w:p w:rsidR="00000000" w:rsidDel="00000000" w:rsidP="00000000" w:rsidRDefault="00000000" w:rsidRPr="00000000" w14:paraId="0000003D">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0">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5">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B">
            <w:pPr>
              <w:spacing w:line="240" w:lineRule="auto"/>
              <w:rPr>
                <w:sz w:val="18"/>
                <w:szCs w:val="18"/>
              </w:rPr>
            </w:pPr>
            <w:r w:rsidDel="00000000" w:rsidR="00000000" w:rsidRPr="00000000">
              <w:rPr>
                <w:rtl w:val="0"/>
              </w:rPr>
            </w:r>
          </w:p>
        </w:tc>
      </w:tr>
    </w:tbl>
    <w:p w:rsidR="00000000" w:rsidDel="00000000" w:rsidP="00000000" w:rsidRDefault="00000000" w:rsidRPr="00000000" w14:paraId="0000004C">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D">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spacing w:line="240" w:lineRule="auto"/>
              <w:rPr>
                <w:sz w:val="18"/>
                <w:szCs w:val="18"/>
              </w:rPr>
            </w:pPr>
            <w:r w:rsidDel="00000000" w:rsidR="00000000" w:rsidRPr="00000000">
              <w:rPr>
                <w:sz w:val="18"/>
                <w:szCs w:val="18"/>
                <w:rtl w:val="0"/>
              </w:rPr>
              <w:t xml:space="preserve">Please outline your experience and knowledge of education and specifically teaching Maths?</w:t>
            </w:r>
          </w:p>
          <w:p w:rsidR="00000000" w:rsidDel="00000000" w:rsidP="00000000" w:rsidRDefault="00000000" w:rsidRPr="00000000" w14:paraId="0000004F">
            <w:pPr>
              <w:spacing w:line="240" w:lineRule="auto"/>
              <w:rPr>
                <w:sz w:val="18"/>
                <w:szCs w:val="18"/>
              </w:rPr>
            </w:pPr>
            <w:r w:rsidDel="00000000" w:rsidR="00000000" w:rsidRPr="00000000">
              <w:rPr>
                <w:rtl w:val="0"/>
              </w:rPr>
            </w:r>
          </w:p>
          <w:p w:rsidR="00000000" w:rsidDel="00000000" w:rsidP="00000000" w:rsidRDefault="00000000" w:rsidRPr="00000000" w14:paraId="00000050">
            <w:pPr>
              <w:spacing w:line="240" w:lineRule="auto"/>
              <w:rPr>
                <w:sz w:val="18"/>
                <w:szCs w:val="18"/>
              </w:rPr>
            </w:pPr>
            <w:r w:rsidDel="00000000" w:rsidR="00000000" w:rsidRPr="00000000">
              <w:rPr>
                <w:rtl w:val="0"/>
              </w:rPr>
            </w:r>
          </w:p>
          <w:p w:rsidR="00000000" w:rsidDel="00000000" w:rsidP="00000000" w:rsidRDefault="00000000" w:rsidRPr="00000000" w14:paraId="00000051">
            <w:pPr>
              <w:spacing w:line="240" w:lineRule="auto"/>
              <w:rPr>
                <w:sz w:val="18"/>
                <w:szCs w:val="18"/>
              </w:rPr>
            </w:pPr>
            <w:r w:rsidDel="00000000" w:rsidR="00000000" w:rsidRPr="00000000">
              <w:rPr>
                <w:rtl w:val="0"/>
              </w:rPr>
            </w:r>
          </w:p>
          <w:p w:rsidR="00000000" w:rsidDel="00000000" w:rsidP="00000000" w:rsidRDefault="00000000" w:rsidRPr="00000000" w14:paraId="00000052">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3">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54">
            <w:pPr>
              <w:spacing w:line="240" w:lineRule="auto"/>
              <w:rPr>
                <w:sz w:val="18"/>
                <w:szCs w:val="18"/>
              </w:rPr>
            </w:pPr>
            <w:r w:rsidDel="00000000" w:rsidR="00000000" w:rsidRPr="00000000">
              <w:rPr>
                <w:rtl w:val="0"/>
              </w:rPr>
            </w:r>
          </w:p>
          <w:p w:rsidR="00000000" w:rsidDel="00000000" w:rsidP="00000000" w:rsidRDefault="00000000" w:rsidRPr="00000000" w14:paraId="00000055">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6">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57">
            <w:pPr>
              <w:spacing w:line="240" w:lineRule="auto"/>
              <w:rPr>
                <w:sz w:val="18"/>
                <w:szCs w:val="18"/>
              </w:rPr>
            </w:pPr>
            <w:r w:rsidDel="00000000" w:rsidR="00000000" w:rsidRPr="00000000">
              <w:rPr>
                <w:rtl w:val="0"/>
              </w:rPr>
            </w:r>
          </w:p>
          <w:p w:rsidR="00000000" w:rsidDel="00000000" w:rsidP="00000000" w:rsidRDefault="00000000" w:rsidRPr="00000000" w14:paraId="00000058">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9">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A">
            <w:pPr>
              <w:spacing w:line="240" w:lineRule="auto"/>
              <w:rPr>
                <w:sz w:val="18"/>
                <w:szCs w:val="18"/>
              </w:rPr>
            </w:pPr>
            <w:r w:rsidDel="00000000" w:rsidR="00000000" w:rsidRPr="00000000">
              <w:rPr>
                <w:rtl w:val="0"/>
              </w:rPr>
            </w:r>
          </w:p>
          <w:p w:rsidR="00000000" w:rsidDel="00000000" w:rsidP="00000000" w:rsidRDefault="00000000" w:rsidRPr="00000000" w14:paraId="0000005B">
            <w:pPr>
              <w:spacing w:line="240" w:lineRule="auto"/>
              <w:rPr>
                <w:sz w:val="18"/>
                <w:szCs w:val="18"/>
              </w:rPr>
            </w:pPr>
            <w:r w:rsidDel="00000000" w:rsidR="00000000" w:rsidRPr="00000000">
              <w:rPr>
                <w:rtl w:val="0"/>
              </w:rPr>
            </w:r>
          </w:p>
        </w:tc>
      </w:tr>
    </w:tbl>
    <w:p w:rsidR="00000000" w:rsidDel="00000000" w:rsidP="00000000" w:rsidRDefault="00000000" w:rsidRPr="00000000" w14:paraId="0000005C">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D">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5E">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60">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1">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2">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3">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5">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E">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73">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74">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6">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7">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78">
      <w:pPr>
        <w:rPr>
          <w:sz w:val="18"/>
          <w:szCs w:val="18"/>
        </w:rPr>
      </w:pPr>
      <w:r w:rsidDel="00000000" w:rsidR="00000000" w:rsidRPr="00000000">
        <w:rPr>
          <w:rtl w:val="0"/>
        </w:rPr>
      </w:r>
    </w:p>
    <w:p w:rsidR="00000000" w:rsidDel="00000000" w:rsidP="00000000" w:rsidRDefault="00000000" w:rsidRPr="00000000" w14:paraId="00000079">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A">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7C">
            <w:pPr>
              <w:spacing w:line="240" w:lineRule="auto"/>
              <w:rPr>
                <w:sz w:val="18"/>
                <w:szCs w:val="18"/>
              </w:rPr>
            </w:pPr>
            <w:r w:rsidDel="00000000" w:rsidR="00000000" w:rsidRPr="00000000">
              <w:rPr>
                <w:rtl w:val="0"/>
              </w:rPr>
            </w:r>
          </w:p>
          <w:p w:rsidR="00000000" w:rsidDel="00000000" w:rsidP="00000000" w:rsidRDefault="00000000" w:rsidRPr="00000000" w14:paraId="0000007D">
            <w:pPr>
              <w:spacing w:line="240" w:lineRule="auto"/>
              <w:rPr>
                <w:sz w:val="18"/>
                <w:szCs w:val="18"/>
              </w:rPr>
            </w:pPr>
            <w:r w:rsidDel="00000000" w:rsidR="00000000" w:rsidRPr="00000000">
              <w:rPr>
                <w:rtl w:val="0"/>
              </w:rPr>
            </w:r>
          </w:p>
        </w:tc>
      </w:tr>
    </w:tbl>
    <w:p w:rsidR="00000000" w:rsidDel="00000000" w:rsidP="00000000" w:rsidRDefault="00000000" w:rsidRPr="00000000" w14:paraId="0000007E">
      <w:pPr>
        <w:rPr>
          <w:b w:val="1"/>
          <w:bCs w:val="1"/>
          <w:sz w:val="18"/>
          <w:szCs w:val="18"/>
        </w:rPr>
      </w:pPr>
      <w:r w:rsidDel="00000000" w:rsidR="00000000" w:rsidRPr="00000000">
        <w:rPr>
          <w:rtl w:val="0"/>
        </w:rPr>
      </w:r>
    </w:p>
    <w:p w:rsidR="00000000" w:rsidDel="00000000" w:rsidP="00000000" w:rsidRDefault="00000000" w:rsidRPr="00000000" w14:paraId="0000007F">
      <w:pPr>
        <w:rPr>
          <w:b w:val="1"/>
          <w:bCs w:val="1"/>
          <w:sz w:val="18"/>
          <w:szCs w:val="18"/>
        </w:rPr>
      </w:pPr>
      <w:r w:rsidDel="00000000" w:rsidR="00000000" w:rsidRPr="00000000">
        <w:rPr>
          <w:rtl w:val="0"/>
        </w:rPr>
      </w:r>
    </w:p>
    <w:p w:rsidR="00000000" w:rsidDel="00000000" w:rsidP="00000000" w:rsidRDefault="00000000" w:rsidRPr="00000000" w14:paraId="00000080">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81">
      <w:pPr>
        <w:numPr>
          <w:ilvl w:val="0"/>
          <w:numId w:val="4"/>
        </w:numPr>
        <w:ind w:left="1440" w:hanging="360"/>
        <w:rPr>
          <w:sz w:val="18"/>
          <w:szCs w:val="18"/>
        </w:rPr>
      </w:pPr>
      <w:r w:rsidDel="00000000" w:rsidR="00000000" w:rsidRPr="00000000">
        <w:rPr>
          <w:sz w:val="18"/>
          <w:szCs w:val="18"/>
          <w:rtl w:val="0"/>
        </w:rPr>
        <w:t xml:space="preserve">A one-off Friday induction </w:t>
      </w:r>
    </w:p>
    <w:p w:rsidR="00000000" w:rsidDel="00000000" w:rsidP="00000000" w:rsidRDefault="00000000" w:rsidRPr="00000000" w14:paraId="00000082">
      <w:pPr>
        <w:numPr>
          <w:ilvl w:val="0"/>
          <w:numId w:val="4"/>
        </w:numPr>
        <w:ind w:left="1440" w:hanging="360"/>
        <w:rPr>
          <w:sz w:val="18"/>
          <w:szCs w:val="18"/>
        </w:rPr>
      </w:pPr>
      <w:r w:rsidDel="00000000" w:rsidR="00000000" w:rsidRPr="00000000">
        <w:rPr>
          <w:sz w:val="18"/>
          <w:szCs w:val="18"/>
          <w:rtl w:val="0"/>
        </w:rPr>
        <w:t xml:space="preserve">Five consecutive Tuesday from 4.30 - 6.00 pm - New teacher training</w:t>
      </w:r>
    </w:p>
    <w:p w:rsidR="00000000" w:rsidDel="00000000" w:rsidP="00000000" w:rsidRDefault="00000000" w:rsidRPr="00000000" w14:paraId="00000083">
      <w:pPr>
        <w:numPr>
          <w:ilvl w:val="0"/>
          <w:numId w:val="4"/>
        </w:numPr>
        <w:ind w:left="1440" w:hanging="360"/>
        <w:rPr>
          <w:sz w:val="18"/>
          <w:szCs w:val="18"/>
        </w:rPr>
      </w:pPr>
      <w:r w:rsidDel="00000000" w:rsidR="00000000" w:rsidRPr="00000000">
        <w:rPr>
          <w:sz w:val="18"/>
          <w:szCs w:val="18"/>
          <w:rtl w:val="0"/>
        </w:rPr>
        <w:t xml:space="preserve">Every Thursday from 4.30 - 6.00 pm -  Whole School training/meeting</w:t>
      </w:r>
    </w:p>
    <w:p w:rsidR="00000000" w:rsidDel="00000000" w:rsidP="00000000" w:rsidRDefault="00000000" w:rsidRPr="00000000" w14:paraId="00000084">
      <w:pPr>
        <w:rPr>
          <w:b w:val="1"/>
          <w:bCs w:val="1"/>
          <w:sz w:val="18"/>
          <w:szCs w:val="18"/>
        </w:rPr>
      </w:pPr>
      <w:r w:rsidDel="00000000" w:rsidR="00000000" w:rsidRPr="00000000">
        <w:rPr>
          <w:rtl w:val="0"/>
        </w:rPr>
      </w:r>
    </w:p>
    <w:p w:rsidR="00000000" w:rsidDel="00000000" w:rsidP="00000000" w:rsidRDefault="00000000" w:rsidRPr="00000000" w14:paraId="00000085">
      <w:pPr>
        <w:rPr>
          <w:b w:val="1"/>
          <w:bCs w:val="1"/>
          <w:sz w:val="18"/>
          <w:szCs w:val="18"/>
        </w:rPr>
      </w:pPr>
      <w:r w:rsidDel="00000000" w:rsidR="00000000" w:rsidRPr="00000000">
        <w:rPr>
          <w:rtl w:val="0"/>
        </w:rPr>
      </w:r>
    </w:p>
    <w:p w:rsidR="00000000" w:rsidDel="00000000" w:rsidP="00000000" w:rsidRDefault="00000000" w:rsidRPr="00000000" w14:paraId="00000086">
      <w:pPr>
        <w:rPr>
          <w:b w:val="1"/>
          <w:bCs w:val="1"/>
          <w:sz w:val="18"/>
          <w:szCs w:val="18"/>
        </w:rPr>
      </w:pPr>
      <w:r w:rsidDel="00000000" w:rsidR="00000000" w:rsidRPr="00000000">
        <w:rPr>
          <w:rtl w:val="0"/>
        </w:rPr>
      </w:r>
    </w:p>
    <w:p w:rsidR="00000000" w:rsidDel="00000000" w:rsidP="00000000" w:rsidRDefault="00000000" w:rsidRPr="00000000" w14:paraId="00000087">
      <w:pPr>
        <w:rPr>
          <w:b w:val="1"/>
          <w:bCs w:val="1"/>
          <w:sz w:val="18"/>
          <w:szCs w:val="18"/>
        </w:rPr>
      </w:pPr>
      <w:r w:rsidDel="00000000" w:rsidR="00000000" w:rsidRPr="00000000">
        <w:rPr>
          <w:rtl w:val="0"/>
        </w:rPr>
      </w:r>
    </w:p>
    <w:p w:rsidR="00000000" w:rsidDel="00000000" w:rsidP="00000000" w:rsidRDefault="00000000" w:rsidRPr="00000000" w14:paraId="00000088">
      <w:pPr>
        <w:rPr>
          <w:b w:val="1"/>
          <w:bCs w:val="1"/>
          <w:sz w:val="18"/>
          <w:szCs w:val="18"/>
        </w:rPr>
      </w:pPr>
      <w:r w:rsidDel="00000000" w:rsidR="00000000" w:rsidRPr="00000000">
        <w:rPr>
          <w:rtl w:val="0"/>
        </w:rPr>
      </w:r>
    </w:p>
    <w:p w:rsidR="00000000" w:rsidDel="00000000" w:rsidP="00000000" w:rsidRDefault="00000000" w:rsidRPr="00000000" w14:paraId="00000089">
      <w:pPr>
        <w:rPr>
          <w:b w:val="1"/>
          <w:bCs w:val="1"/>
          <w:sz w:val="18"/>
          <w:szCs w:val="18"/>
        </w:rPr>
      </w:pPr>
      <w:r w:rsidDel="00000000" w:rsidR="00000000" w:rsidRPr="00000000">
        <w:rPr>
          <w:rtl w:val="0"/>
        </w:rPr>
      </w:r>
    </w:p>
    <w:tbl>
      <w:tblPr>
        <w:tblStyle w:val="Table9"/>
        <w:tblW w:w="10845.0" w:type="dxa"/>
        <w:jc w:val="left"/>
        <w:tblInd w:w="-9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b w:val="1"/>
                <w:bCs w:val="1"/>
                <w:sz w:val="18"/>
                <w:szCs w:val="18"/>
                <w:rtl w:val="0"/>
              </w:rPr>
              <w:t xml:space="preserve">ANSWER THE NEXT SECTION FOR FULL TIME EAST TEACHER ROLE ONLY: </w:t>
            </w:r>
          </w:p>
        </w:tc>
      </w:tr>
    </w:tbl>
    <w:p w:rsidR="00000000" w:rsidDel="00000000" w:rsidP="00000000" w:rsidRDefault="00000000" w:rsidRPr="00000000" w14:paraId="0000008B">
      <w:pPr>
        <w:rPr>
          <w:b w:val="1"/>
          <w:bCs w:val="1"/>
          <w:sz w:val="18"/>
          <w:szCs w:val="18"/>
        </w:rPr>
      </w:pPr>
      <w:r w:rsidDel="00000000" w:rsidR="00000000" w:rsidRPr="00000000">
        <w:rPr>
          <w:rtl w:val="0"/>
        </w:rPr>
      </w:r>
    </w:p>
    <w:p w:rsidR="00000000" w:rsidDel="00000000" w:rsidP="00000000" w:rsidRDefault="00000000" w:rsidRPr="00000000" w14:paraId="0000008C">
      <w:pPr>
        <w:shd w:fill="ffffff" w:val="clear"/>
        <w:spacing w:after="200" w:before="200" w:lineRule="auto"/>
        <w:rPr>
          <w:b w:val="1"/>
          <w:bCs w:val="1"/>
          <w:color w:val="222222"/>
          <w:sz w:val="24"/>
          <w:szCs w:val="24"/>
        </w:rPr>
      </w:pPr>
      <w:r w:rsidDel="00000000" w:rsidR="00000000" w:rsidRPr="00000000">
        <w:rPr>
          <w:rtl w:val="0"/>
        </w:rPr>
      </w:r>
    </w:p>
    <w:sdt>
      <w:sdtPr>
        <w:lock w:val="contentLocked"/>
        <w:id w:val="1583981880"/>
        <w:tag w:val="goog_rdk_0"/>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 w:hRule="atLeast"/>
              <w:tblHeader w:val="0"/>
            </w:trPr>
            <w:tc>
              <w:tcPr>
                <w:tcMar>
                  <w:top w:w="100.0" w:type="dxa"/>
                  <w:left w:w="100.0" w:type="dxa"/>
                  <w:bottom w:w="100.0" w:type="dxa"/>
                  <w:right w:w="100.0" w:type="dxa"/>
                </w:tcMar>
              </w:tcPr>
              <w:p w:rsidR="00000000" w:rsidDel="00000000" w:rsidP="00000000" w:rsidRDefault="00000000" w:rsidRPr="00000000" w14:paraId="0000008D">
                <w:pPr>
                  <w:shd w:fill="ffffff" w:val="clear"/>
                  <w:spacing w:after="200" w:before="200" w:lineRule="auto"/>
                  <w:jc w:val="both"/>
                  <w:rPr>
                    <w:color w:val="ff0000"/>
                    <w:sz w:val="20"/>
                    <w:szCs w:val="20"/>
                  </w:rPr>
                </w:pPr>
                <w:r w:rsidDel="00000000" w:rsidR="00000000" w:rsidRPr="00000000">
                  <w:rPr>
                    <w:color w:val="ff0000"/>
                    <w:sz w:val="20"/>
                    <w:szCs w:val="20"/>
                    <w:rtl w:val="0"/>
                  </w:rPr>
                  <w:t xml:space="preserve">The role of the East School Maths Teacher (full time) involves teaching English, Maths, and Science up to GCSE level on the days you are not teaching Maths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8E">
                <w:pPr>
                  <w:widowControl w:val="0"/>
                  <w:spacing w:line="240" w:lineRule="auto"/>
                  <w:rPr>
                    <w:b w:val="1"/>
                    <w:bCs w:val="1"/>
                    <w:color w:val="222222"/>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Please confirm by ticking this box that you are happy to teach all three core subjects up to GCSE level with the support provided.</w:t>
                </w:r>
                <w:r w:rsidDel="00000000" w:rsidR="00000000" w:rsidRPr="00000000">
                  <w:rPr>
                    <w:rtl w:val="0"/>
                  </w:rPr>
                </w:r>
              </w:p>
              <w:p w:rsidR="00000000" w:rsidDel="00000000" w:rsidP="00000000" w:rsidRDefault="00000000" w:rsidRPr="00000000" w14:paraId="00000090">
                <w:pPr>
                  <w:shd w:fill="ffffff" w:val="clear"/>
                  <w:spacing w:after="200" w:before="200" w:lineRule="auto"/>
                  <w:ind w:left="720" w:firstLine="0"/>
                  <w:rPr>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p w:rsidR="00000000" w:rsidDel="00000000" w:rsidP="00000000" w:rsidRDefault="00000000" w:rsidRPr="00000000" w14:paraId="00000091">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I can travel across London to teach students in their homes and libraries</w:t>
                </w:r>
              </w:p>
              <w:p w:rsidR="00000000" w:rsidDel="00000000" w:rsidP="00000000" w:rsidRDefault="00000000" w:rsidRPr="00000000" w14:paraId="00000092">
                <w:pPr>
                  <w:shd w:fill="ffffff" w:val="clear"/>
                  <w:spacing w:after="200" w:before="200" w:lineRule="auto"/>
                  <w:ind w:left="720" w:firstLine="0"/>
                  <w:rPr>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tc>
          </w:tr>
        </w:tbl>
      </w:sdtContent>
    </w:sdt>
    <w:p w:rsidR="00000000" w:rsidDel="00000000" w:rsidP="00000000" w:rsidRDefault="00000000" w:rsidRPr="00000000" w14:paraId="00000093">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94">
      <w:pPr>
        <w:rPr>
          <w:sz w:val="18"/>
          <w:szCs w:val="18"/>
        </w:rPr>
      </w:pPr>
      <w:r w:rsidDel="00000000" w:rsidR="00000000" w:rsidRPr="00000000">
        <w:rPr>
          <w:rtl w:val="0"/>
        </w:rPr>
      </w:r>
    </w:p>
    <w:p w:rsidR="00000000" w:rsidDel="00000000" w:rsidP="00000000" w:rsidRDefault="00000000" w:rsidRPr="00000000" w14:paraId="00000095">
      <w:pPr>
        <w:rPr>
          <w:sz w:val="20"/>
          <w:szCs w:val="20"/>
        </w:rPr>
      </w:pPr>
      <w:bookmarkStart w:colFirst="0" w:colLast="0" w:name="_heading=h.30j0zll" w:id="1"/>
      <w:bookmarkEnd w:id="1"/>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97">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8">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9">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9A">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B">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9C">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D">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9E">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F">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A2">
            <w:pPr>
              <w:spacing w:line="240" w:lineRule="auto"/>
              <w:rPr>
                <w:sz w:val="20"/>
                <w:szCs w:val="20"/>
              </w:rPr>
            </w:pPr>
            <w:r w:rsidDel="00000000" w:rsidR="00000000" w:rsidRPr="00000000">
              <w:rPr>
                <w:rtl w:val="0"/>
              </w:rPr>
            </w:r>
          </w:p>
          <w:p w:rsidR="00000000" w:rsidDel="00000000" w:rsidP="00000000" w:rsidRDefault="00000000" w:rsidRPr="00000000" w14:paraId="000000A3">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A5">
            <w:pPr>
              <w:spacing w:line="240" w:lineRule="auto"/>
              <w:rPr>
                <w:sz w:val="20"/>
                <w:szCs w:val="20"/>
              </w:rPr>
            </w:pPr>
            <w:r w:rsidDel="00000000" w:rsidR="00000000" w:rsidRPr="00000000">
              <w:rPr>
                <w:rtl w:val="0"/>
              </w:rPr>
            </w:r>
          </w:p>
          <w:p w:rsidR="00000000" w:rsidDel="00000000" w:rsidP="00000000" w:rsidRDefault="00000000" w:rsidRPr="00000000" w14:paraId="000000A6">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A7">
            <w:pPr>
              <w:spacing w:line="240" w:lineRule="auto"/>
              <w:rPr>
                <w:sz w:val="20"/>
                <w:szCs w:val="20"/>
              </w:rPr>
            </w:pPr>
            <w:r w:rsidDel="00000000" w:rsidR="00000000" w:rsidRPr="00000000">
              <w:rPr>
                <w:rtl w:val="0"/>
              </w:rPr>
            </w:r>
          </w:p>
          <w:p w:rsidR="00000000" w:rsidDel="00000000" w:rsidP="00000000" w:rsidRDefault="00000000" w:rsidRPr="00000000" w14:paraId="000000A8">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A9">
            <w:pPr>
              <w:spacing w:line="240" w:lineRule="auto"/>
              <w:rPr>
                <w:sz w:val="20"/>
                <w:szCs w:val="20"/>
              </w:rPr>
            </w:pPr>
            <w:r w:rsidDel="00000000" w:rsidR="00000000" w:rsidRPr="00000000">
              <w:rPr>
                <w:rtl w:val="0"/>
              </w:rPr>
            </w:r>
          </w:p>
          <w:p w:rsidR="00000000" w:rsidDel="00000000" w:rsidP="00000000" w:rsidRDefault="00000000" w:rsidRPr="00000000" w14:paraId="000000AA">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AB">
            <w:pPr>
              <w:spacing w:line="240" w:lineRule="auto"/>
              <w:rPr>
                <w:sz w:val="20"/>
                <w:szCs w:val="20"/>
              </w:rPr>
            </w:pPr>
            <w:r w:rsidDel="00000000" w:rsidR="00000000" w:rsidRPr="00000000">
              <w:rPr>
                <w:rtl w:val="0"/>
              </w:rPr>
            </w:r>
          </w:p>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F">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B0">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1">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2">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3">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4">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5">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B6">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B7">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Fonts w:ascii="MS Gothic" w:cs="MS Gothic" w:eastAsia="MS Gothic" w:hAnsi="MS Gothic"/>
                <w:b w:val="1"/>
                <w:bCs w:val="1"/>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8">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9">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A">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B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C">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BD">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E">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BF">
            <w:pPr>
              <w:spacing w:line="240" w:lineRule="auto"/>
              <w:rPr>
                <w:sz w:val="20"/>
                <w:szCs w:val="20"/>
              </w:rPr>
            </w:pPr>
            <w:r w:rsidDel="00000000" w:rsidR="00000000" w:rsidRPr="00000000">
              <w:rPr>
                <w:rtl w:val="0"/>
              </w:rPr>
            </w:r>
          </w:p>
          <w:p w:rsidR="00000000" w:rsidDel="00000000" w:rsidP="00000000" w:rsidRDefault="00000000" w:rsidRPr="00000000" w14:paraId="000000C0">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C1">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2">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3">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4">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C5">
            <w:pPr>
              <w:spacing w:line="240" w:lineRule="auto"/>
              <w:rPr>
                <w:sz w:val="20"/>
                <w:szCs w:val="20"/>
              </w:rPr>
            </w:pPr>
            <w:r w:rsidDel="00000000" w:rsidR="00000000" w:rsidRPr="00000000">
              <w:rPr>
                <w:rtl w:val="0"/>
              </w:rPr>
            </w:r>
          </w:p>
          <w:p w:rsidR="00000000" w:rsidDel="00000000" w:rsidP="00000000" w:rsidRDefault="00000000" w:rsidRPr="00000000" w14:paraId="000000C6">
            <w:pPr>
              <w:spacing w:line="240" w:lineRule="auto"/>
              <w:rPr>
                <w:sz w:val="20"/>
                <w:szCs w:val="20"/>
              </w:rPr>
            </w:pPr>
            <w:r w:rsidDel="00000000" w:rsidR="00000000" w:rsidRPr="00000000">
              <w:rPr>
                <w:rtl w:val="0"/>
              </w:rPr>
            </w:r>
          </w:p>
          <w:p w:rsidR="00000000" w:rsidDel="00000000" w:rsidP="00000000" w:rsidRDefault="00000000" w:rsidRPr="00000000" w14:paraId="000000C7">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C8">
      <w:pPr>
        <w:rPr>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9">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CA">
            <w:pPr>
              <w:spacing w:line="240" w:lineRule="auto"/>
              <w:rPr>
                <w:sz w:val="20"/>
                <w:szCs w:val="20"/>
              </w:rPr>
            </w:pPr>
            <w:r w:rsidDel="00000000" w:rsidR="00000000" w:rsidRPr="00000000">
              <w:rPr>
                <w:rtl w:val="0"/>
              </w:rPr>
            </w:r>
          </w:p>
        </w:tc>
      </w:tr>
    </w:tbl>
    <w:p w:rsidR="00000000" w:rsidDel="00000000" w:rsidP="00000000" w:rsidRDefault="00000000" w:rsidRPr="00000000" w14:paraId="000000CB">
      <w:pPr>
        <w:spacing w:after="240" w:before="240" w:lineRule="auto"/>
        <w:jc w:val="both"/>
        <w:rPr>
          <w:sz w:val="16"/>
          <w:szCs w:val="16"/>
        </w:rPr>
      </w:pPr>
      <w:r w:rsidDel="00000000" w:rsidR="00000000" w:rsidRPr="00000000">
        <w:rPr>
          <w:sz w:val="16"/>
          <w:szCs w:val="16"/>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CC">
      <w:pPr>
        <w:spacing w:after="240" w:before="240" w:lineRule="auto"/>
        <w:jc w:val="both"/>
        <w:rPr>
          <w:sz w:val="16"/>
          <w:szCs w:val="16"/>
        </w:rPr>
      </w:pPr>
      <w:r w:rsidDel="00000000" w:rsidR="00000000" w:rsidRPr="00000000">
        <w:rPr>
          <w:sz w:val="16"/>
          <w:szCs w:val="16"/>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sz w:val="16"/>
            <w:szCs w:val="16"/>
            <w:rtl w:val="0"/>
          </w:rPr>
          <w:t xml:space="preserve"> </w:t>
        </w:r>
      </w:hyperlink>
      <w:hyperlink r:id="rId10">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CD">
      <w:pPr>
        <w:spacing w:after="240" w:before="240" w:lineRule="auto"/>
        <w:jc w:val="both"/>
        <w:rPr>
          <w:sz w:val="16"/>
          <w:szCs w:val="16"/>
        </w:rPr>
      </w:pPr>
      <w:r w:rsidDel="00000000" w:rsidR="00000000" w:rsidRPr="00000000">
        <w:rPr>
          <w:sz w:val="16"/>
          <w:szCs w:val="16"/>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CE">
      <w:pPr>
        <w:spacing w:after="240" w:before="240" w:lineRule="auto"/>
        <w:rPr>
          <w:sz w:val="16"/>
          <w:szCs w:val="16"/>
        </w:rPr>
      </w:pPr>
      <w:r w:rsidDel="00000000" w:rsidR="00000000" w:rsidRPr="00000000">
        <w:rPr>
          <w:b w:val="1"/>
          <w:bCs w:val="1"/>
          <w:sz w:val="16"/>
          <w:szCs w:val="16"/>
          <w:rtl w:val="0"/>
        </w:rPr>
        <w:t xml:space="preserve">Verification and DBS Checks</w:t>
        <w:br w:type="textWrapping"/>
      </w:r>
      <w:r w:rsidDel="00000000" w:rsidR="00000000" w:rsidRPr="00000000">
        <w:rPr>
          <w:sz w:val="16"/>
          <w:szCs w:val="16"/>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CF">
      <w:pPr>
        <w:spacing w:after="240" w:before="240" w:lineRule="auto"/>
        <w:rPr>
          <w:sz w:val="16"/>
          <w:szCs w:val="16"/>
        </w:rPr>
      </w:pPr>
      <w:r w:rsidDel="00000000" w:rsidR="00000000" w:rsidRPr="00000000">
        <w:rPr>
          <w:b w:val="1"/>
          <w:bCs w:val="1"/>
          <w:sz w:val="16"/>
          <w:szCs w:val="16"/>
          <w:rtl w:val="0"/>
        </w:rPr>
        <w:t xml:space="preserve">Fair Recruitment Commitment</w:t>
        <w:br w:type="textWrapping"/>
      </w:r>
      <w:r w:rsidDel="00000000" w:rsidR="00000000" w:rsidRPr="00000000">
        <w:rPr>
          <w:sz w:val="16"/>
          <w:szCs w:val="16"/>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D0">
      <w:pPr>
        <w:spacing w:after="240" w:before="240" w:lineRule="auto"/>
        <w:rPr>
          <w:sz w:val="16"/>
          <w:szCs w:val="16"/>
        </w:rPr>
      </w:pPr>
      <w:r w:rsidDel="00000000" w:rsidR="00000000" w:rsidRPr="00000000">
        <w:rPr>
          <w:b w:val="1"/>
          <w:bCs w:val="1"/>
          <w:sz w:val="16"/>
          <w:szCs w:val="16"/>
          <w:rtl w:val="0"/>
        </w:rPr>
        <w:t xml:space="preserve">Use of Your Information</w:t>
        <w:br w:type="textWrapping"/>
      </w:r>
      <w:r w:rsidDel="00000000" w:rsidR="00000000" w:rsidRPr="00000000">
        <w:rPr>
          <w:sz w:val="16"/>
          <w:szCs w:val="16"/>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D1">
      <w:pPr>
        <w:numPr>
          <w:ilvl w:val="0"/>
          <w:numId w:val="1"/>
        </w:numPr>
        <w:spacing w:before="240" w:lineRule="auto"/>
        <w:ind w:left="720" w:hanging="360"/>
        <w:jc w:val="both"/>
        <w:rPr>
          <w:sz w:val="16"/>
          <w:szCs w:val="16"/>
        </w:rPr>
      </w:pPr>
      <w:r w:rsidDel="00000000" w:rsidR="00000000" w:rsidRPr="00000000">
        <w:rPr>
          <w:sz w:val="16"/>
          <w:szCs w:val="16"/>
          <w:rtl w:val="0"/>
        </w:rPr>
        <w:t xml:space="preserve">The relevance of the offence(s) to the role.</w:t>
      </w:r>
    </w:p>
    <w:p w:rsidR="00000000" w:rsidDel="00000000" w:rsidP="00000000" w:rsidRDefault="00000000" w:rsidRPr="00000000" w14:paraId="000000D2">
      <w:pPr>
        <w:numPr>
          <w:ilvl w:val="0"/>
          <w:numId w:val="1"/>
        </w:numPr>
        <w:ind w:left="720" w:hanging="360"/>
        <w:jc w:val="both"/>
        <w:rPr>
          <w:sz w:val="16"/>
          <w:szCs w:val="16"/>
        </w:rPr>
      </w:pPr>
      <w:r w:rsidDel="00000000" w:rsidR="00000000" w:rsidRPr="00000000">
        <w:rPr>
          <w:sz w:val="16"/>
          <w:szCs w:val="16"/>
          <w:rtl w:val="0"/>
        </w:rPr>
        <w:t xml:space="preserve">The seriousness and circumstances of the offence(s).</w:t>
      </w:r>
    </w:p>
    <w:p w:rsidR="00000000" w:rsidDel="00000000" w:rsidP="00000000" w:rsidRDefault="00000000" w:rsidRPr="00000000" w14:paraId="000000D3">
      <w:pPr>
        <w:numPr>
          <w:ilvl w:val="0"/>
          <w:numId w:val="1"/>
        </w:numPr>
        <w:ind w:left="720" w:hanging="360"/>
        <w:jc w:val="both"/>
        <w:rPr>
          <w:sz w:val="16"/>
          <w:szCs w:val="16"/>
        </w:rPr>
      </w:pPr>
      <w:r w:rsidDel="00000000" w:rsidR="00000000" w:rsidRPr="00000000">
        <w:rPr>
          <w:sz w:val="16"/>
          <w:szCs w:val="16"/>
          <w:rtl w:val="0"/>
        </w:rPr>
        <w:t xml:space="preserve">Your age at the time of the offence(s).</w:t>
      </w:r>
    </w:p>
    <w:p w:rsidR="00000000" w:rsidDel="00000000" w:rsidP="00000000" w:rsidRDefault="00000000" w:rsidRPr="00000000" w14:paraId="000000D4">
      <w:pPr>
        <w:numPr>
          <w:ilvl w:val="0"/>
          <w:numId w:val="1"/>
        </w:numPr>
        <w:ind w:left="720" w:hanging="360"/>
        <w:jc w:val="both"/>
        <w:rPr>
          <w:sz w:val="16"/>
          <w:szCs w:val="16"/>
        </w:rPr>
      </w:pPr>
      <w:r w:rsidDel="00000000" w:rsidR="00000000" w:rsidRPr="00000000">
        <w:rPr>
          <w:sz w:val="16"/>
          <w:szCs w:val="16"/>
          <w:rtl w:val="0"/>
        </w:rPr>
        <w:t xml:space="preserve">The time elapsed since the offence(s).</w:t>
      </w:r>
    </w:p>
    <w:p w:rsidR="00000000" w:rsidDel="00000000" w:rsidP="00000000" w:rsidRDefault="00000000" w:rsidRPr="00000000" w14:paraId="000000D5">
      <w:pPr>
        <w:numPr>
          <w:ilvl w:val="0"/>
          <w:numId w:val="1"/>
        </w:numPr>
        <w:spacing w:after="240" w:lineRule="auto"/>
        <w:ind w:left="720" w:hanging="360"/>
        <w:jc w:val="both"/>
        <w:rPr>
          <w:sz w:val="16"/>
          <w:szCs w:val="16"/>
        </w:rPr>
      </w:pPr>
      <w:r w:rsidDel="00000000" w:rsidR="00000000" w:rsidRPr="00000000">
        <w:rPr>
          <w:sz w:val="16"/>
          <w:szCs w:val="16"/>
          <w:rtl w:val="0"/>
        </w:rPr>
        <w:t xml:space="preserve">Patterns of offending and evidence of rehabilitation.</w:t>
      </w:r>
    </w:p>
    <w:p w:rsidR="00000000" w:rsidDel="00000000" w:rsidP="00000000" w:rsidRDefault="00000000" w:rsidRPr="00000000" w14:paraId="000000D6">
      <w:pPr>
        <w:spacing w:after="240" w:before="240" w:lineRule="auto"/>
        <w:jc w:val="both"/>
        <w:rPr>
          <w:sz w:val="16"/>
          <w:szCs w:val="16"/>
        </w:rPr>
      </w:pPr>
      <w:r w:rsidDel="00000000" w:rsidR="00000000" w:rsidRPr="00000000">
        <w:rPr>
          <w:sz w:val="16"/>
          <w:szCs w:val="16"/>
          <w:rtl w:val="0"/>
        </w:rPr>
        <w:t xml:space="preserve">Failure to disclose legally required information could result in disciplinary action or dismissal.</w:t>
      </w:r>
    </w:p>
    <w:p w:rsidR="00000000" w:rsidDel="00000000" w:rsidP="00000000" w:rsidRDefault="00000000" w:rsidRPr="00000000" w14:paraId="000000D7">
      <w:pPr>
        <w:spacing w:after="240" w:before="240" w:lineRule="auto"/>
        <w:jc w:val="both"/>
        <w:rPr>
          <w:sz w:val="16"/>
          <w:szCs w:val="16"/>
        </w:rPr>
      </w:pPr>
      <w:r w:rsidDel="00000000" w:rsidR="00000000" w:rsidRPr="00000000">
        <w:rPr>
          <w:sz w:val="16"/>
          <w:szCs w:val="16"/>
          <w:rtl w:val="0"/>
        </w:rPr>
        <w:t xml:space="preserve">For more information about your rights and protected convictions, visit the Unlock website:</w:t>
      </w:r>
      <w:hyperlink r:id="rId11">
        <w:r w:rsidDel="00000000" w:rsidR="00000000" w:rsidRPr="00000000">
          <w:rPr>
            <w:sz w:val="16"/>
            <w:szCs w:val="16"/>
            <w:rtl w:val="0"/>
          </w:rPr>
          <w:t xml:space="preserve"> </w:t>
        </w:r>
      </w:hyperlink>
      <w:hyperlink r:id="rId12">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8">
      <w:pPr>
        <w:jc w:val="both"/>
        <w:rPr>
          <w:sz w:val="16"/>
          <w:szCs w:val="16"/>
        </w:rPr>
      </w:pPr>
      <w:r w:rsidDel="00000000" w:rsidR="00000000" w:rsidRPr="00000000">
        <w:rPr>
          <w:sz w:val="16"/>
          <w:szCs w:val="16"/>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9">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A">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DD">
      <w:pPr>
        <w:rPr>
          <w:sz w:val="16"/>
          <w:szCs w:val="16"/>
        </w:rPr>
      </w:pPr>
      <w:r w:rsidDel="00000000" w:rsidR="00000000" w:rsidRPr="00000000">
        <w:rPr>
          <w:rtl w:val="0"/>
        </w:rPr>
      </w:r>
    </w:p>
    <w:p w:rsidR="00000000" w:rsidDel="00000000" w:rsidP="00000000" w:rsidRDefault="00000000" w:rsidRPr="00000000" w14:paraId="000000DE">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DF">
      <w:pPr>
        <w:rPr>
          <w:sz w:val="16"/>
          <w:szCs w:val="16"/>
        </w:rPr>
      </w:pPr>
      <w:r w:rsidDel="00000000" w:rsidR="00000000" w:rsidRPr="00000000">
        <w:rPr>
          <w:rtl w:val="0"/>
        </w:rPr>
      </w:r>
    </w:p>
    <w:p w:rsidR="00000000" w:rsidDel="00000000" w:rsidP="00000000" w:rsidRDefault="00000000" w:rsidRPr="00000000" w14:paraId="000000E0">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E1">
      <w:pPr>
        <w:rPr>
          <w:sz w:val="16"/>
          <w:szCs w:val="16"/>
        </w:rPr>
      </w:pPr>
      <w:r w:rsidDel="00000000" w:rsidR="00000000" w:rsidRPr="00000000">
        <w:rPr>
          <w:sz w:val="16"/>
          <w:szCs w:val="16"/>
          <w:rtl w:val="0"/>
        </w:rPr>
        <w:t xml:space="preserve"> </w:t>
      </w:r>
    </w:p>
    <w:p w:rsidR="00000000" w:rsidDel="00000000" w:rsidP="00000000" w:rsidRDefault="00000000" w:rsidRPr="00000000" w14:paraId="000000E2">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5">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E6">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E7">
      <w:pPr>
        <w:jc w:val="center"/>
        <w:rPr/>
      </w:pPr>
      <w:r w:rsidDel="00000000" w:rsidR="00000000" w:rsidRPr="00000000">
        <w:rPr>
          <w:rtl w:val="0"/>
        </w:rPr>
      </w:r>
    </w:p>
    <w:p w:rsidR="00000000" w:rsidDel="00000000" w:rsidP="00000000" w:rsidRDefault="00000000" w:rsidRPr="00000000" w14:paraId="000000E8">
      <w:pPr>
        <w:numPr>
          <w:ilvl w:val="0"/>
          <w:numId w:val="5"/>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E9">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A">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EB">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C">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F0">
      <w:pPr>
        <w:rPr>
          <w:b w:val="1"/>
          <w:bCs w:val="1"/>
          <w:sz w:val="18"/>
          <w:szCs w:val="18"/>
        </w:rPr>
      </w:pPr>
      <w:r w:rsidDel="00000000" w:rsidR="00000000" w:rsidRPr="00000000">
        <w:rPr>
          <w:rtl w:val="0"/>
        </w:rPr>
      </w:r>
    </w:p>
    <w:p w:rsidR="00000000" w:rsidDel="00000000" w:rsidP="00000000" w:rsidRDefault="00000000" w:rsidRPr="00000000" w14:paraId="000000F1">
      <w:pPr>
        <w:numPr>
          <w:ilvl w:val="0"/>
          <w:numId w:val="5"/>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F2">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F3">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F4">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F5">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F6">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7">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8">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F9">
      <w:pPr>
        <w:rPr>
          <w:b w:val="1"/>
          <w:bCs w:val="1"/>
          <w:sz w:val="18"/>
          <w:szCs w:val="18"/>
        </w:rPr>
      </w:pPr>
      <w:r w:rsidDel="00000000" w:rsidR="00000000" w:rsidRPr="00000000">
        <w:rPr>
          <w:rtl w:val="0"/>
        </w:rPr>
      </w:r>
    </w:p>
    <w:p w:rsidR="00000000" w:rsidDel="00000000" w:rsidP="00000000" w:rsidRDefault="00000000" w:rsidRPr="00000000" w14:paraId="000000FA">
      <w:pPr>
        <w:rPr>
          <w:b w:val="1"/>
          <w:bCs w:val="1"/>
          <w:sz w:val="18"/>
          <w:szCs w:val="18"/>
        </w:rPr>
      </w:pPr>
      <w:r w:rsidDel="00000000" w:rsidR="00000000" w:rsidRPr="00000000">
        <w:rPr>
          <w:rtl w:val="0"/>
        </w:rPr>
      </w:r>
    </w:p>
    <w:p w:rsidR="00000000" w:rsidDel="00000000" w:rsidP="00000000" w:rsidRDefault="00000000" w:rsidRPr="00000000" w14:paraId="000000FB">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FC">
      <w:pPr>
        <w:rPr>
          <w:sz w:val="18"/>
          <w:szCs w:val="18"/>
        </w:rPr>
      </w:pPr>
      <w:r w:rsidDel="00000000" w:rsidR="00000000" w:rsidRPr="00000000">
        <w:rPr>
          <w:rtl w:val="0"/>
        </w:rPr>
      </w:r>
    </w:p>
    <w:p w:rsidR="00000000" w:rsidDel="00000000" w:rsidP="00000000" w:rsidRDefault="00000000" w:rsidRPr="00000000" w14:paraId="000000FD">
      <w:pPr>
        <w:rPr>
          <w:sz w:val="18"/>
          <w:szCs w:val="18"/>
        </w:rPr>
      </w:pPr>
      <w:r w:rsidDel="00000000" w:rsidR="00000000" w:rsidRPr="00000000">
        <w:rPr>
          <w:rtl w:val="0"/>
        </w:rPr>
      </w:r>
    </w:p>
    <w:p w:rsidR="00000000" w:rsidDel="00000000" w:rsidP="00000000" w:rsidRDefault="00000000" w:rsidRPr="00000000" w14:paraId="000000FE">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p w:rsidR="00000000" w:rsidDel="00000000" w:rsidP="00000000" w:rsidRDefault="00000000" w:rsidRPr="00000000" w14:paraId="000000FF">
      <w:pPr>
        <w:jc w:val="center"/>
        <w:rPr>
          <w:sz w:val="18"/>
          <w:szCs w:val="18"/>
        </w:rPr>
      </w:pPr>
      <w:r w:rsidDel="00000000" w:rsidR="00000000" w:rsidRPr="00000000">
        <w:rPr>
          <w:rtl w:val="0"/>
        </w:rPr>
      </w:r>
    </w:p>
    <w:sectPr>
      <w:headerReference r:id="rId13" w:type="first"/>
      <w:footerReference r:id="rId14" w:type="default"/>
      <w:footerReference r:id="rId1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table" w:styleId="afffffffb" w:customStyle="1">
    <w:basedOn w:val="TableNormal"/>
    <w:tblPr>
      <w:tblStyleRowBandSize w:val="1"/>
      <w:tblStyleColBandSize w:val="1"/>
      <w:tblCellMar>
        <w:top w:w="100.0" w:type="dxa"/>
        <w:left w:w="100.0" w:type="dxa"/>
        <w:bottom w:w="100.0" w:type="dxa"/>
        <w:right w:w="100.0" w:type="dxa"/>
      </w:tblCellMar>
    </w:tblPr>
  </w:style>
  <w:style w:type="table" w:styleId="afffffffc" w:customStyle="1">
    <w:basedOn w:val="TableNormal"/>
    <w:tblPr>
      <w:tblStyleRowBandSize w:val="1"/>
      <w:tblStyleColBandSize w:val="1"/>
      <w:tblCellMar>
        <w:top w:w="100.0" w:type="dxa"/>
        <w:left w:w="100.0" w:type="dxa"/>
        <w:bottom w:w="100.0" w:type="dxa"/>
        <w:right w:w="100.0" w:type="dxa"/>
      </w:tblCellMar>
    </w:tblPr>
  </w:style>
  <w:style w:type="table" w:styleId="afffffffd" w:customStyle="1">
    <w:basedOn w:val="TableNormal"/>
    <w:tblPr>
      <w:tblStyleRowBandSize w:val="1"/>
      <w:tblStyleColBandSize w:val="1"/>
      <w:tblCellMar>
        <w:top w:w="100.0" w:type="dxa"/>
        <w:left w:w="100.0" w:type="dxa"/>
        <w:bottom w:w="100.0" w:type="dxa"/>
        <w:right w:w="100.0" w:type="dxa"/>
      </w:tblCellMar>
    </w:tblPr>
  </w:style>
  <w:style w:type="table" w:styleId="afffffffe" w:customStyle="1">
    <w:basedOn w:val="TableNormal"/>
    <w:tblPr>
      <w:tblStyleRowBandSize w:val="1"/>
      <w:tblStyleColBandSize w:val="1"/>
      <w:tblCellMar>
        <w:top w:w="100.0" w:type="dxa"/>
        <w:left w:w="100.0" w:type="dxa"/>
        <w:bottom w:w="100.0" w:type="dxa"/>
        <w:right w:w="100.0" w:type="dxa"/>
      </w:tblCellMar>
    </w:tblPr>
  </w:style>
  <w:style w:type="table" w:styleId="affffffff" w:customStyle="1">
    <w:basedOn w:val="TableNormal"/>
    <w:tblPr>
      <w:tblStyleRowBandSize w:val="1"/>
      <w:tblStyleColBandSize w:val="1"/>
      <w:tblCellMar>
        <w:top w:w="100.0" w:type="dxa"/>
        <w:left w:w="100.0" w:type="dxa"/>
        <w:bottom w:w="100.0" w:type="dxa"/>
        <w:right w:w="100.0" w:type="dxa"/>
      </w:tblCellMar>
    </w:tblPr>
  </w:style>
  <w:style w:type="table" w:styleId="affffffff0" w:customStyle="1">
    <w:basedOn w:val="TableNormal"/>
    <w:tblPr>
      <w:tblStyleRowBandSize w:val="1"/>
      <w:tblStyleColBandSize w:val="1"/>
      <w:tblCellMar>
        <w:top w:w="100.0" w:type="dxa"/>
        <w:left w:w="100.0" w:type="dxa"/>
        <w:bottom w:w="100.0" w:type="dxa"/>
        <w:right w:w="100.0" w:type="dxa"/>
      </w:tblCellMar>
    </w:tbl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tblPr>
      <w:tblStyleRowBandSize w:val="1"/>
      <w:tblStyleColBandSize w:val="1"/>
      <w:tblCellMar>
        <w:top w:w="100.0" w:type="dxa"/>
        <w:left w:w="100.0" w:type="dxa"/>
        <w:bottom w:w="100.0" w:type="dxa"/>
        <w:right w:w="100.0" w:type="dxa"/>
      </w:tblCellMar>
    </w:tbl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tblPr>
      <w:tblStyleRowBandSize w:val="1"/>
      <w:tblStyleColBandSize w:val="1"/>
      <w:tblCellMar>
        <w:top w:w="100.0" w:type="dxa"/>
        <w:left w:w="100.0" w:type="dxa"/>
        <w:bottom w:w="100.0" w:type="dxa"/>
        <w:right w:w="100.0" w:type="dxa"/>
      </w:tblCellMar>
    </w:tblPr>
  </w:style>
  <w:style w:type="table" w:styleId="affffffff6" w:customStyle="1">
    <w:basedOn w:val="TableNormal"/>
    <w:tblPr>
      <w:tblStyleRowBandSize w:val="1"/>
      <w:tblStyleColBandSize w:val="1"/>
      <w:tblCellMar>
        <w:top w:w="100.0" w:type="dxa"/>
        <w:left w:w="100.0" w:type="dxa"/>
        <w:bottom w:w="100.0" w:type="dxa"/>
        <w:right w:w="100.0" w:type="dxa"/>
      </w:tblCellMar>
    </w:tblPr>
  </w:style>
  <w:style w:type="table" w:styleId="affffffff7" w:customStyle="1">
    <w:basedOn w:val="TableNormal"/>
    <w:tblPr>
      <w:tblStyleRowBandSize w:val="1"/>
      <w:tblStyleColBandSize w:val="1"/>
      <w:tblCellMar>
        <w:top w:w="100.0" w:type="dxa"/>
        <w:left w:w="100.0" w:type="dxa"/>
        <w:bottom w:w="100.0" w:type="dxa"/>
        <w:right w:w="100.0" w:type="dxa"/>
      </w:tblCellMar>
    </w:tblPr>
  </w:style>
  <w:style w:type="table" w:styleId="affffffff8" w:customStyle="1">
    <w:basedOn w:val="TableNormal"/>
    <w:tblPr>
      <w:tblStyleRowBandSize w:val="1"/>
      <w:tblStyleColBandSize w:val="1"/>
      <w:tblCellMar>
        <w:top w:w="100.0" w:type="dxa"/>
        <w:left w:w="100.0" w:type="dxa"/>
        <w:bottom w:w="100.0" w:type="dxa"/>
        <w:right w:w="100.0" w:type="dxa"/>
      </w:tblCellMar>
    </w:tblPr>
  </w:style>
  <w:style w:type="table" w:styleId="affffffff9" w:customStyle="1">
    <w:basedOn w:val="TableNormal"/>
    <w:tblPr>
      <w:tblStyleRowBandSize w:val="1"/>
      <w:tblStyleColBandSize w:val="1"/>
      <w:tblCellMar>
        <w:top w:w="100.0" w:type="dxa"/>
        <w:left w:w="100.0" w:type="dxa"/>
        <w:bottom w:w="100.0" w:type="dxa"/>
        <w:right w:w="100.0" w:type="dxa"/>
      </w:tblCellMar>
    </w:tblPr>
  </w:style>
  <w:style w:type="table" w:styleId="affffffffa" w:customStyle="1">
    <w:basedOn w:val="TableNormal"/>
    <w:tblPr>
      <w:tblStyleRowBandSize w:val="1"/>
      <w:tblStyleColBandSize w:val="1"/>
      <w:tblCellMar>
        <w:top w:w="100.0" w:type="dxa"/>
        <w:left w:w="100.0" w:type="dxa"/>
        <w:bottom w:w="100.0" w:type="dxa"/>
        <w:right w:w="100.0" w:type="dxa"/>
      </w:tblCellMar>
    </w:tblPr>
  </w:style>
  <w:style w:type="table" w:styleId="affffffffb" w:customStyle="1">
    <w:basedOn w:val="TableNormal"/>
    <w:tblPr>
      <w:tblStyleRowBandSize w:val="1"/>
      <w:tblStyleColBandSize w:val="1"/>
      <w:tblCellMar>
        <w:top w:w="100.0" w:type="dxa"/>
        <w:left w:w="100.0" w:type="dxa"/>
        <w:bottom w:w="100.0" w:type="dxa"/>
        <w:right w:w="100.0" w:type="dxa"/>
      </w:tblCellMar>
    </w:tblPr>
  </w:style>
  <w:style w:type="table" w:styleId="affffffffc" w:customStyle="1">
    <w:basedOn w:val="TableNormal"/>
    <w:tblPr>
      <w:tblStyleRowBandSize w:val="1"/>
      <w:tblStyleColBandSize w:val="1"/>
      <w:tblCellMar>
        <w:top w:w="100.0" w:type="dxa"/>
        <w:left w:w="100.0" w:type="dxa"/>
        <w:bottom w:w="100.0" w:type="dxa"/>
        <w:right w:w="100.0" w:type="dxa"/>
      </w:tblCellMar>
    </w:tblPr>
  </w:style>
  <w:style w:type="table" w:styleId="affffffffd" w:customStyle="1">
    <w:basedOn w:val="TableNormal"/>
    <w:tblPr>
      <w:tblStyleRowBandSize w:val="1"/>
      <w:tblStyleColBandSize w:val="1"/>
      <w:tblCellMar>
        <w:top w:w="100.0" w:type="dxa"/>
        <w:left w:w="100.0" w:type="dxa"/>
        <w:bottom w:w="100.0" w:type="dxa"/>
        <w:right w:w="100.0" w:type="dxa"/>
      </w:tblCellMar>
    </w:tblPr>
  </w:style>
  <w:style w:type="table" w:styleId="affffffffe" w:customStyle="1">
    <w:basedOn w:val="TableNormal"/>
    <w:tblPr>
      <w:tblStyleRowBandSize w:val="1"/>
      <w:tblStyleColBandSize w:val="1"/>
      <w:tblCellMar>
        <w:top w:w="100.0" w:type="dxa"/>
        <w:left w:w="100.0" w:type="dxa"/>
        <w:bottom w:w="100.0" w:type="dxa"/>
        <w:right w:w="100.0" w:type="dxa"/>
      </w:tblCellMar>
    </w:tblPr>
  </w:style>
  <w:style w:type="table" w:styleId="afffffffff" w:customStyle="1">
    <w:basedOn w:val="TableNormal"/>
    <w:tblPr>
      <w:tblStyleRowBandSize w:val="1"/>
      <w:tblStyleColBandSize w:val="1"/>
      <w:tblCellMar>
        <w:top w:w="100.0" w:type="dxa"/>
        <w:left w:w="100.0" w:type="dxa"/>
        <w:bottom w:w="100.0" w:type="dxa"/>
        <w:right w:w="100.0" w:type="dxa"/>
      </w:tblCellMar>
    </w:tblPr>
  </w:style>
  <w:style w:type="table" w:styleId="afffffffff0" w:customStyle="1">
    <w:basedOn w:val="TableNormal"/>
    <w:tblPr>
      <w:tblStyleRowBandSize w:val="1"/>
      <w:tblStyleColBandSize w:val="1"/>
      <w:tblCellMar>
        <w:top w:w="100.0" w:type="dxa"/>
        <w:left w:w="100.0" w:type="dxa"/>
        <w:bottom w:w="100.0" w:type="dxa"/>
        <w:right w:w="100.0" w:type="dxa"/>
      </w:tblCellMar>
    </w:tblPr>
  </w:style>
  <w:style w:type="table" w:styleId="afffffffff1" w:customStyle="1">
    <w:basedOn w:val="TableNormal"/>
    <w:tblPr>
      <w:tblStyleRowBandSize w:val="1"/>
      <w:tblStyleColBandSize w:val="1"/>
      <w:tblCellMar>
        <w:top w:w="100.0" w:type="dxa"/>
        <w:left w:w="100.0" w:type="dxa"/>
        <w:bottom w:w="100.0" w:type="dxa"/>
        <w:right w:w="100.0" w:type="dxa"/>
      </w:tblCellMar>
    </w:tblPr>
  </w:style>
  <w:style w:type="table" w:styleId="afffffffff2" w:customStyle="1">
    <w:basedOn w:val="TableNormal"/>
    <w:tblPr>
      <w:tblStyleRowBandSize w:val="1"/>
      <w:tblStyleColBandSize w:val="1"/>
      <w:tblCellMar>
        <w:top w:w="100.0" w:type="dxa"/>
        <w:left w:w="100.0" w:type="dxa"/>
        <w:bottom w:w="100.0" w:type="dxa"/>
        <w:right w:w="100.0" w:type="dxa"/>
      </w:tblCellMar>
    </w:tblPr>
  </w:style>
  <w:style w:type="table" w:styleId="afffffffff3" w:customStyle="1">
    <w:basedOn w:val="TableNormal"/>
    <w:tblPr>
      <w:tblStyleRowBandSize w:val="1"/>
      <w:tblStyleColBandSize w:val="1"/>
      <w:tblCellMar>
        <w:top w:w="100.0" w:type="dxa"/>
        <w:left w:w="100.0" w:type="dxa"/>
        <w:bottom w:w="100.0" w:type="dxa"/>
        <w:right w:w="100.0" w:type="dxa"/>
      </w:tblCellMar>
    </w:tblPr>
  </w:style>
  <w:style w:type="table" w:styleId="afffffffff4" w:customStyle="1">
    <w:basedOn w:val="TableNormal"/>
    <w:tblPr>
      <w:tblStyleRowBandSize w:val="1"/>
      <w:tblStyleColBandSize w:val="1"/>
      <w:tblCellMar>
        <w:top w:w="100.0" w:type="dxa"/>
        <w:left w:w="100.0" w:type="dxa"/>
        <w:bottom w:w="100.0" w:type="dxa"/>
        <w:right w:w="100.0" w:type="dxa"/>
      </w:tblCellMar>
    </w:tblPr>
  </w:style>
  <w:style w:type="table" w:styleId="afffffffff5" w:customStyle="1">
    <w:basedOn w:val="TableNormal"/>
    <w:tblPr>
      <w:tblStyleRowBandSize w:val="1"/>
      <w:tblStyleColBandSize w:val="1"/>
      <w:tblCellMar>
        <w:top w:w="100.0" w:type="dxa"/>
        <w:left w:w="100.0" w:type="dxa"/>
        <w:bottom w:w="100.0" w:type="dxa"/>
        <w:right w:w="100.0" w:type="dxa"/>
      </w:tblCellMar>
    </w:tblPr>
  </w:style>
  <w:style w:type="table" w:styleId="afffffffff6" w:customStyle="1">
    <w:basedOn w:val="TableNormal"/>
    <w:tblPr>
      <w:tblStyleRowBandSize w:val="1"/>
      <w:tblStyleColBandSize w:val="1"/>
      <w:tblCellMar>
        <w:top w:w="100.0" w:type="dxa"/>
        <w:left w:w="100.0" w:type="dxa"/>
        <w:bottom w:w="100.0" w:type="dxa"/>
        <w:right w:w="100.0" w:type="dxa"/>
      </w:tblCellMar>
    </w:tblPr>
  </w:style>
  <w:style w:type="table" w:styleId="afffffffff7" w:customStyle="1">
    <w:basedOn w:val="TableNormal"/>
    <w:tblPr>
      <w:tblStyleRowBandSize w:val="1"/>
      <w:tblStyleColBandSize w:val="1"/>
      <w:tblCellMar>
        <w:top w:w="100.0" w:type="dxa"/>
        <w:left w:w="100.0" w:type="dxa"/>
        <w:bottom w:w="100.0" w:type="dxa"/>
        <w:right w:w="100.0" w:type="dxa"/>
      </w:tblCellMar>
    </w:tblPr>
  </w:style>
  <w:style w:type="table" w:styleId="afffffffff8" w:customStyle="1">
    <w:basedOn w:val="TableNormal"/>
    <w:tblPr>
      <w:tblStyleRowBandSize w:val="1"/>
      <w:tblStyleColBandSize w:val="1"/>
      <w:tblCellMar>
        <w:top w:w="100.0" w:type="dxa"/>
        <w:left w:w="100.0" w:type="dxa"/>
        <w:bottom w:w="100.0" w:type="dxa"/>
        <w:right w:w="100.0" w:type="dxa"/>
      </w:tblCellMar>
    </w:tblPr>
  </w:style>
  <w:style w:type="table" w:styleId="afffffffff9" w:customStyle="1">
    <w:basedOn w:val="TableNormal"/>
    <w:tblPr>
      <w:tblStyleRowBandSize w:val="1"/>
      <w:tblStyleColBandSize w:val="1"/>
      <w:tblCellMar>
        <w:top w:w="100.0" w:type="dxa"/>
        <w:left w:w="100.0" w:type="dxa"/>
        <w:bottom w:w="100.0" w:type="dxa"/>
        <w:right w:w="100.0" w:type="dxa"/>
      </w:tblCellMar>
    </w:tblPr>
  </w:style>
  <w:style w:type="table" w:styleId="afffffffffa" w:customStyle="1">
    <w:basedOn w:val="TableNormal"/>
    <w:tblPr>
      <w:tblStyleRowBandSize w:val="1"/>
      <w:tblStyleColBandSize w:val="1"/>
      <w:tblCellMar>
        <w:top w:w="100.0" w:type="dxa"/>
        <w:left w:w="100.0" w:type="dxa"/>
        <w:bottom w:w="100.0" w:type="dxa"/>
        <w:right w:w="100.0" w:type="dxa"/>
      </w:tblCellMar>
    </w:tblPr>
  </w:style>
  <w:style w:type="table" w:styleId="afffffffffb" w:customStyle="1">
    <w:basedOn w:val="TableNormal"/>
    <w:tblPr>
      <w:tblStyleRowBandSize w:val="1"/>
      <w:tblStyleColBandSize w:val="1"/>
      <w:tblCellMar>
        <w:top w:w="100.0" w:type="dxa"/>
        <w:left w:w="100.0" w:type="dxa"/>
        <w:bottom w:w="100.0" w:type="dxa"/>
        <w:right w:w="100.0" w:type="dxa"/>
      </w:tblCellMar>
    </w:tblPr>
  </w:style>
  <w:style w:type="table" w:styleId="afffffffffc" w:customStyle="1">
    <w:basedOn w:val="TableNormal"/>
    <w:tblPr>
      <w:tblStyleRowBandSize w:val="1"/>
      <w:tblStyleColBandSize w:val="1"/>
      <w:tblCellMar>
        <w:top w:w="100.0" w:type="dxa"/>
        <w:left w:w="100.0" w:type="dxa"/>
        <w:bottom w:w="100.0" w:type="dxa"/>
        <w:right w:w="100.0" w:type="dxa"/>
      </w:tblCellMar>
    </w:tblPr>
  </w:style>
  <w:style w:type="table" w:styleId="afffffffffd" w:customStyle="1">
    <w:basedOn w:val="TableNormal"/>
    <w:tblPr>
      <w:tblStyleRowBandSize w:val="1"/>
      <w:tblStyleColBandSize w:val="1"/>
      <w:tblCellMar>
        <w:top w:w="100.0" w:type="dxa"/>
        <w:left w:w="100.0" w:type="dxa"/>
        <w:bottom w:w="100.0" w:type="dxa"/>
        <w:right w:w="100.0" w:type="dxa"/>
      </w:tblCellMar>
    </w:tblPr>
  </w:style>
  <w:style w:type="table" w:styleId="afffffffffe" w:customStyle="1">
    <w:basedOn w:val="TableNormal"/>
    <w:tblPr>
      <w:tblStyleRowBandSize w:val="1"/>
      <w:tblStyleColBandSize w:val="1"/>
      <w:tblCellMar>
        <w:top w:w="100.0" w:type="dxa"/>
        <w:left w:w="100.0" w:type="dxa"/>
        <w:bottom w:w="100.0" w:type="dxa"/>
        <w:right w:w="100.0" w:type="dxa"/>
      </w:tblCellMar>
    </w:tblPr>
  </w:style>
  <w:style w:type="table" w:styleId="affffffffff" w:customStyle="1">
    <w:basedOn w:val="TableNormal"/>
    <w:tblPr>
      <w:tblStyleRowBandSize w:val="1"/>
      <w:tblStyleColBandSize w:val="1"/>
      <w:tblCellMar>
        <w:top w:w="100.0" w:type="dxa"/>
        <w:left w:w="100.0" w:type="dxa"/>
        <w:bottom w:w="100.0" w:type="dxa"/>
        <w:right w:w="100.0" w:type="dxa"/>
      </w:tblCellMar>
    </w:tblPr>
  </w:style>
  <w:style w:type="table" w:styleId="affffffffff0" w:customStyle="1">
    <w:basedOn w:val="TableNormal"/>
    <w:tblPr>
      <w:tblStyleRowBandSize w:val="1"/>
      <w:tblStyleColBandSize w:val="1"/>
      <w:tblCellMar>
        <w:top w:w="100.0" w:type="dxa"/>
        <w:left w:w="100.0" w:type="dxa"/>
        <w:bottom w:w="100.0" w:type="dxa"/>
        <w:right w:w="100.0" w:type="dxa"/>
      </w:tblCellMar>
    </w:tblPr>
  </w:style>
  <w:style w:type="table" w:styleId="affffffffff1" w:customStyle="1">
    <w:basedOn w:val="TableNormal"/>
    <w:tblPr>
      <w:tblStyleRowBandSize w:val="1"/>
      <w:tblStyleColBandSize w:val="1"/>
      <w:tblCellMar>
        <w:top w:w="100.0" w:type="dxa"/>
        <w:left w:w="100.0" w:type="dxa"/>
        <w:bottom w:w="100.0" w:type="dxa"/>
        <w:right w:w="100.0" w:type="dxa"/>
      </w:tblCellMar>
    </w:tblPr>
  </w:style>
  <w:style w:type="table" w:styleId="affffffffff2" w:customStyle="1">
    <w:basedOn w:val="TableNormal"/>
    <w:tblPr>
      <w:tblStyleRowBandSize w:val="1"/>
      <w:tblStyleColBandSize w:val="1"/>
      <w:tblCellMar>
        <w:top w:w="100.0" w:type="dxa"/>
        <w:left w:w="100.0" w:type="dxa"/>
        <w:bottom w:w="100.0" w:type="dxa"/>
        <w:right w:w="100.0" w:type="dxa"/>
      </w:tblCellMar>
    </w:tblPr>
  </w:style>
  <w:style w:type="table" w:styleId="affffffffff3" w:customStyle="1">
    <w:basedOn w:val="TableNormal"/>
    <w:tblPr>
      <w:tblStyleRowBandSize w:val="1"/>
      <w:tblStyleColBandSize w:val="1"/>
      <w:tblCellMar>
        <w:top w:w="100.0" w:type="dxa"/>
        <w:left w:w="100.0" w:type="dxa"/>
        <w:bottom w:w="100.0" w:type="dxa"/>
        <w:right w:w="100.0" w:type="dxa"/>
      </w:tblCellMar>
    </w:tblPr>
  </w:style>
  <w:style w:type="table" w:styleId="affffffffff4" w:customStyle="1">
    <w:basedOn w:val="TableNormal"/>
    <w:tblPr>
      <w:tblStyleRowBandSize w:val="1"/>
      <w:tblStyleColBandSize w:val="1"/>
      <w:tblCellMar>
        <w:top w:w="100.0" w:type="dxa"/>
        <w:left w:w="100.0" w:type="dxa"/>
        <w:bottom w:w="100.0" w:type="dxa"/>
        <w:right w:w="100.0" w:type="dxa"/>
      </w:tblCellMar>
    </w:tblPr>
  </w:style>
  <w:style w:type="table" w:styleId="affffffffff5" w:customStyle="1">
    <w:basedOn w:val="TableNormal"/>
    <w:tblPr>
      <w:tblStyleRowBandSize w:val="1"/>
      <w:tblStyleColBandSize w:val="1"/>
      <w:tblCellMar>
        <w:top w:w="100.0" w:type="dxa"/>
        <w:left w:w="100.0" w:type="dxa"/>
        <w:bottom w:w="100.0" w:type="dxa"/>
        <w:right w:w="100.0" w:type="dxa"/>
      </w:tblCellMar>
    </w:tblPr>
  </w:style>
  <w:style w:type="table" w:styleId="affffffffff6" w:customStyle="1">
    <w:basedOn w:val="TableNormal"/>
    <w:tblPr>
      <w:tblStyleRowBandSize w:val="1"/>
      <w:tblStyleColBandSize w:val="1"/>
      <w:tblCellMar>
        <w:top w:w="100.0" w:type="dxa"/>
        <w:left w:w="100.0" w:type="dxa"/>
        <w:bottom w:w="100.0" w:type="dxa"/>
        <w:right w:w="100.0" w:type="dxa"/>
      </w:tblCellMar>
    </w:tblPr>
  </w:style>
  <w:style w:type="table" w:styleId="affffffffff7" w:customStyle="1">
    <w:basedOn w:val="TableNormal"/>
    <w:tblPr>
      <w:tblStyleRowBandSize w:val="1"/>
      <w:tblStyleColBandSize w:val="1"/>
      <w:tblCellMar>
        <w:top w:w="100.0" w:type="dxa"/>
        <w:left w:w="100.0" w:type="dxa"/>
        <w:bottom w:w="100.0" w:type="dxa"/>
        <w:right w:w="100.0" w:type="dxa"/>
      </w:tblCellMar>
    </w:tblPr>
  </w:style>
  <w:style w:type="table" w:styleId="affffffffff8" w:customStyle="1">
    <w:basedOn w:val="TableNormal"/>
    <w:tblPr>
      <w:tblStyleRowBandSize w:val="1"/>
      <w:tblStyleColBandSize w:val="1"/>
      <w:tblCellMar>
        <w:top w:w="100.0" w:type="dxa"/>
        <w:left w:w="100.0" w:type="dxa"/>
        <w:bottom w:w="100.0" w:type="dxa"/>
        <w:right w:w="100.0" w:type="dxa"/>
      </w:tblCellMar>
    </w:tblPr>
  </w:style>
  <w:style w:type="table" w:styleId="affffffffff9" w:customStyle="1">
    <w:basedOn w:val="TableNormal"/>
    <w:tblPr>
      <w:tblStyleRowBandSize w:val="1"/>
      <w:tblStyleColBandSize w:val="1"/>
      <w:tblCellMar>
        <w:top w:w="100.0" w:type="dxa"/>
        <w:left w:w="100.0" w:type="dxa"/>
        <w:bottom w:w="100.0" w:type="dxa"/>
        <w:right w:w="100.0" w:type="dxa"/>
      </w:tblCellMar>
    </w:tblPr>
  </w:style>
  <w:style w:type="table" w:styleId="affffffffffa" w:customStyle="1">
    <w:basedOn w:val="TableNormal"/>
    <w:tblPr>
      <w:tblStyleRowBandSize w:val="1"/>
      <w:tblStyleColBandSize w:val="1"/>
      <w:tblCellMar>
        <w:top w:w="100.0" w:type="dxa"/>
        <w:left w:w="100.0" w:type="dxa"/>
        <w:bottom w:w="100.0" w:type="dxa"/>
        <w:right w:w="100.0" w:type="dxa"/>
      </w:tblCellMar>
    </w:tblPr>
  </w:style>
  <w:style w:type="table" w:styleId="affffffffffb" w:customStyle="1">
    <w:basedOn w:val="TableNormal"/>
    <w:tblPr>
      <w:tblStyleRowBandSize w:val="1"/>
      <w:tblStyleColBandSize w:val="1"/>
      <w:tblCellMar>
        <w:top w:w="100.0" w:type="dxa"/>
        <w:left w:w="100.0" w:type="dxa"/>
        <w:bottom w:w="100.0" w:type="dxa"/>
        <w:right w:w="100.0" w:type="dxa"/>
      </w:tblCellMar>
    </w:tblPr>
  </w:style>
  <w:style w:type="table" w:styleId="affffffffffc" w:customStyle="1">
    <w:basedOn w:val="TableNormal"/>
    <w:tblPr>
      <w:tblStyleRowBandSize w:val="1"/>
      <w:tblStyleColBandSize w:val="1"/>
      <w:tblCellMar>
        <w:top w:w="100.0" w:type="dxa"/>
        <w:left w:w="100.0" w:type="dxa"/>
        <w:bottom w:w="100.0" w:type="dxa"/>
        <w:right w:w="100.0" w:type="dxa"/>
      </w:tblCellMar>
    </w:tblPr>
  </w:style>
  <w:style w:type="table" w:styleId="affffffffffd" w:customStyle="1">
    <w:basedOn w:val="TableNormal"/>
    <w:tblPr>
      <w:tblStyleRowBandSize w:val="1"/>
      <w:tblStyleColBandSize w:val="1"/>
      <w:tblCellMar>
        <w:top w:w="100.0" w:type="dxa"/>
        <w:left w:w="100.0" w:type="dxa"/>
        <w:bottom w:w="100.0" w:type="dxa"/>
        <w:right w:w="100.0" w:type="dxa"/>
      </w:tblCellMar>
    </w:tblPr>
  </w:style>
  <w:style w:type="table" w:styleId="affffffffffe" w:customStyle="1">
    <w:basedOn w:val="TableNormal"/>
    <w:tblPr>
      <w:tblStyleRowBandSize w:val="1"/>
      <w:tblStyleColBandSize w:val="1"/>
      <w:tblCellMar>
        <w:top w:w="100.0" w:type="dxa"/>
        <w:left w:w="100.0" w:type="dxa"/>
        <w:bottom w:w="100.0" w:type="dxa"/>
        <w:right w:w="100.0" w:type="dxa"/>
      </w:tblCellMar>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Pr>
  </w:style>
  <w:style w:type="table" w:styleId="afffffffffff6" w:customStyle="1">
    <w:basedOn w:val="TableNormal"/>
    <w:tblPr>
      <w:tblStyleRowBandSize w:val="1"/>
      <w:tblStyleColBandSize w:val="1"/>
      <w:tblCellMar>
        <w:top w:w="100.0" w:type="dxa"/>
        <w:left w:w="100.0" w:type="dxa"/>
        <w:bottom w:w="100.0" w:type="dxa"/>
        <w:right w:w="100.0" w:type="dxa"/>
      </w:tblCellMar>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table" w:styleId="afffffffffffb" w:customStyle="1">
    <w:basedOn w:val="TableNormal"/>
    <w:tblPr>
      <w:tblStyleRowBandSize w:val="1"/>
      <w:tblStyleColBandSize w:val="1"/>
    </w:tblPr>
  </w:style>
  <w:style w:type="table" w:styleId="afffffffffffc" w:customStyle="1">
    <w:basedOn w:val="TableNormal"/>
    <w:tblPr>
      <w:tblStyleRowBandSize w:val="1"/>
      <w:tblStyleColBandSize w:val="1"/>
    </w:tblPr>
  </w:style>
  <w:style w:type="table" w:styleId="afffffffffffd" w:customStyle="1">
    <w:basedOn w:val="TableNormal"/>
    <w:tblPr>
      <w:tblStyleRowBandSize w:val="1"/>
      <w:tblStyleColBandSize w:val="1"/>
    </w:tblPr>
  </w:style>
  <w:style w:type="character" w:styleId="PlaceholderText">
    <w:name w:val="Placeholder Text"/>
    <w:basedOn w:val="DefaultParagraphFont"/>
    <w:uiPriority w:val="99"/>
    <w:semiHidden w:val="1"/>
    <w:rsid w:val="00D75ED3"/>
    <w:rPr>
      <w:color w:val="66666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AfQkaJr0YDRnFa3jyeZU7FvuA==">CgMxLjAaHwoBMBIaChgICVIUChJ0YWJsZS5rZG9lcWV1eHQwYzYyCWguMWZvYjl0ZTIJaC4zMGowemxsMgloLjN6bnlzaDcyDmguN3A3em9hN3luNXE5OAByITF3bFhITERTdFZXQlpCdi1QSFFXbmdPYXZqOW5SVHZfMQ==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2025-09-10T09:38:00Z</dcterms:created>
  <dc:creator>Amrit Riyat</dc:creator>
</cp:coreProperties>
</file>